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Zarządzenie Nr </w:t>
      </w:r>
      <w:r>
        <w:rPr>
          <w:rFonts w:cs="Arial" w:ascii="Arial" w:hAnsi="Arial"/>
          <w:b/>
          <w:bCs/>
          <w:sz w:val="24"/>
          <w:szCs w:val="24"/>
        </w:rPr>
        <w:t>4</w:t>
      </w:r>
      <w:r>
        <w:rPr>
          <w:rFonts w:cs="Arial" w:ascii="Arial" w:hAnsi="Arial"/>
          <w:b/>
          <w:bCs/>
          <w:sz w:val="24"/>
          <w:szCs w:val="24"/>
        </w:rPr>
        <w:t xml:space="preserve"> 2021/2022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Dyrektora Specjalnego Ośrodka Szkolno-Wychowawczego Nr 1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 dnia 10 listopada 2021 r.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w sprawie wyznaczenia Koordynatora ds. Ochrony Danych 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podstawa prawna: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ind w:left="0" w:hanging="0"/>
        <w:outlineLvl w:val="1"/>
        <w:rPr>
          <w:rFonts w:ascii="Arial" w:hAnsi="Arial" w:eastAsia="Times New Roman" w:cs="Arial"/>
          <w:color w:val="212529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pl-PL"/>
        </w:rPr>
        <w:t>DECYZJA KOMISJI (UE) 2020/969 z dnia 3 lipca 2020 r. określająca przepisy wykonawcze dotyczące inspektora ochrony danych, ograniczeń praw osób, których dane dotyczą, i stosowania rozporządzenia Parlamentu Europejskiego i Rady (UE) 2018/1725 oraz uchylająca decyzję Komisji 2008/597/WE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 1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1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Wyznaczam Panią </w:t>
      </w:r>
      <w:r>
        <w:rPr>
          <w:rFonts w:cs="Arial" w:ascii="Arial" w:hAnsi="Arial"/>
          <w:b/>
          <w:sz w:val="24"/>
          <w:szCs w:val="24"/>
        </w:rPr>
        <w:t>Olgę Sojda</w:t>
      </w:r>
      <w:r>
        <w:rPr>
          <w:rFonts w:cs="Arial" w:ascii="Arial" w:hAnsi="Arial"/>
          <w:sz w:val="24"/>
          <w:szCs w:val="24"/>
        </w:rPr>
        <w:t xml:space="preserve"> pracownika Specjalnego Ośrodka Szkolno-Wychowawczego Nr 1, do pełnienia funkcji Koordynatora ds. Ochrony Danych                       w </w:t>
      </w:r>
      <w:r>
        <w:rPr>
          <w:rFonts w:cs="Arial" w:ascii="Arial" w:hAnsi="Arial"/>
          <w:b/>
          <w:sz w:val="24"/>
          <w:szCs w:val="24"/>
        </w:rPr>
        <w:t>Specjalnym Ośrodku Szkolno-Wychowawczym Nr 1</w:t>
      </w:r>
    </w:p>
    <w:p>
      <w:pPr>
        <w:pStyle w:val="Normal"/>
        <w:spacing w:lineRule="auto" w:line="240" w:before="0" w:after="1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 2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1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zadań koordynatora ds. ochrony danych należy:</w:t>
      </w:r>
    </w:p>
    <w:p>
      <w:pPr>
        <w:pStyle w:val="Normal"/>
        <w:spacing w:lineRule="auto" w:line="240" w:before="0" w:after="1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>zapewnianie przestrzegania przepisów o ochronie danych osobowych,                        w szczególności przez:</w:t>
      </w:r>
    </w:p>
    <w:p>
      <w:pPr>
        <w:pStyle w:val="ListParagraph"/>
        <w:numPr>
          <w:ilvl w:val="0"/>
          <w:numId w:val="2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>sprawdzanie zgodności przetwarzania danych osobowych z przepisami o ochronie danych osobowych oraz opracowanie w tym zakresie sprawozdania dla administratora danych,</w:t>
      </w:r>
    </w:p>
    <w:p>
      <w:pPr>
        <w:pStyle w:val="ListParagraph"/>
        <w:numPr>
          <w:ilvl w:val="0"/>
          <w:numId w:val="2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>nadzorowanie opracowania i aktualizowania dokumentacji Polityki bezpieczeństwa danych osobowych, oraz przestrzegania zasad w niej określonych,</w:t>
      </w:r>
    </w:p>
    <w:p>
      <w:pPr>
        <w:pStyle w:val="ListParagraph"/>
        <w:numPr>
          <w:ilvl w:val="0"/>
          <w:numId w:val="2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>zapewnianie zapoznania osób upoważnionych do przetwarzania danych osobowych z przepisami o ochronie danych osobowych;</w:t>
      </w:r>
    </w:p>
    <w:p>
      <w:pPr>
        <w:pStyle w:val="ListParagraph"/>
        <w:numPr>
          <w:ilvl w:val="0"/>
          <w:numId w:val="1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 xml:space="preserve">prowadzenie rejestru czynności przetwarzania danych osobowych, </w:t>
      </w:r>
    </w:p>
    <w:p>
      <w:pPr>
        <w:pStyle w:val="ListParagraph"/>
        <w:numPr>
          <w:ilvl w:val="0"/>
          <w:numId w:val="1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>zarządzanie działaniami związanymi z przeprowadzaniem audytów wewn</w:t>
        <w:softHyphen/>
        <w:t>ętrznych systemu zarządzania bezpieczeństwem informacji,</w:t>
      </w:r>
    </w:p>
    <w:p>
      <w:pPr>
        <w:pStyle w:val="ListParagraph"/>
        <w:numPr>
          <w:ilvl w:val="0"/>
          <w:numId w:val="1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 xml:space="preserve">nadzór nad działaniami korygującymi i zapobiegawczymi, </w:t>
      </w:r>
    </w:p>
    <w:p>
      <w:pPr>
        <w:pStyle w:val="ListParagraph"/>
        <w:numPr>
          <w:ilvl w:val="0"/>
          <w:numId w:val="1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>współpraca z Administratorem Systemu Informatycznego w zakresie nadzoru nad bezpieczeństwem danych osobowych przetwarzanych w systemach informatycznych,</w:t>
      </w:r>
    </w:p>
    <w:p>
      <w:pPr>
        <w:pStyle w:val="ListParagraph"/>
        <w:numPr>
          <w:ilvl w:val="0"/>
          <w:numId w:val="1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>nadzór nad przeprowadzeniem analizy ryzyka w obszarze bezpieczeństwa danych osobowych,</w:t>
      </w:r>
    </w:p>
    <w:p>
      <w:pPr>
        <w:pStyle w:val="ListParagraph"/>
        <w:numPr>
          <w:ilvl w:val="0"/>
          <w:numId w:val="1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>nadzór w zakresie współpracy ze stronami zewnę</w:t>
        <w:softHyphen/>
        <w:t>trznymi w zakresie bezpieczeństwa informacji,</w:t>
      </w:r>
    </w:p>
    <w:p>
      <w:pPr>
        <w:pStyle w:val="ListParagraph"/>
        <w:numPr>
          <w:ilvl w:val="0"/>
          <w:numId w:val="1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>rozpatrywanie skarg i zapytań od osób, których dane dotyczą, w zakresie przetwarzania i ochrony ich danych.</w:t>
      </w:r>
    </w:p>
    <w:p>
      <w:pPr>
        <w:pStyle w:val="ListParagraph"/>
        <w:spacing w:before="0" w:after="60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4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14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 3</w:t>
      </w:r>
    </w:p>
    <w:p>
      <w:pPr>
        <w:pStyle w:val="Normal"/>
        <w:spacing w:lineRule="auto" w:line="240" w:before="0" w:after="14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14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Style w:val="5yl5"/>
          <w:rFonts w:cs="Arial" w:ascii="Arial" w:hAnsi="Arial"/>
          <w:sz w:val="24"/>
          <w:szCs w:val="24"/>
        </w:rPr>
        <w:t xml:space="preserve">Traci moc Zarządzenie Nr </w:t>
      </w:r>
      <w:r>
        <w:rPr>
          <w:rStyle w:val="5yl5"/>
          <w:rFonts w:cs="Arial" w:ascii="Arial" w:hAnsi="Arial"/>
          <w:b/>
          <w:sz w:val="24"/>
          <w:szCs w:val="24"/>
        </w:rPr>
        <w:t>5/2017/2018 z dnia 29 maja 2018 r.</w:t>
      </w:r>
    </w:p>
    <w:p>
      <w:pPr>
        <w:pStyle w:val="Normal"/>
        <w:spacing w:lineRule="auto" w:line="240" w:before="0" w:after="14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14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 4</w:t>
      </w:r>
    </w:p>
    <w:p>
      <w:pPr>
        <w:pStyle w:val="Normal"/>
        <w:spacing w:lineRule="auto" w:line="240" w:before="0" w:after="14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14"/>
        <w:jc w:val="both"/>
        <w:rPr>
          <w:rFonts w:ascii="Arial" w:hAnsi="Arial" w:cs="Arial"/>
          <w:b/>
          <w:b/>
          <w:iCs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Zarządzenie wchodzi w życie z dniem podpisania </w:t>
      </w:r>
      <w:r>
        <w:rPr>
          <w:rFonts w:cs="Arial" w:ascii="Arial" w:hAnsi="Arial"/>
          <w:iCs/>
          <w:color w:val="000000"/>
          <w:sz w:val="24"/>
          <w:szCs w:val="24"/>
        </w:rPr>
        <w:t>z mocą obowiązującą od 1 września 2021 roku</w:t>
      </w:r>
      <w:r>
        <w:rPr>
          <w:rFonts w:cs="Arial" w:ascii="Arial" w:hAnsi="Arial"/>
          <w:b/>
          <w:iCs/>
          <w:color w:val="000000"/>
          <w:sz w:val="24"/>
          <w:szCs w:val="24"/>
        </w:rPr>
        <w:t xml:space="preserve">. </w:t>
      </w:r>
    </w:p>
    <w:p>
      <w:pPr>
        <w:pStyle w:val="Normal"/>
        <w:spacing w:lineRule="auto" w:line="240" w:before="0" w:after="14"/>
        <w:jc w:val="both"/>
        <w:rPr>
          <w:rFonts w:ascii="Arial" w:hAnsi="Arial" w:cs="Arial"/>
          <w:b/>
          <w:b/>
          <w:iCs/>
          <w:color w:val="000000"/>
          <w:sz w:val="24"/>
          <w:szCs w:val="24"/>
        </w:rPr>
      </w:pPr>
      <w:r>
        <w:rPr>
          <w:rFonts w:cs="Arial" w:ascii="Arial" w:hAnsi="Arial"/>
          <w:b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14"/>
        <w:jc w:val="both"/>
        <w:rPr>
          <w:rFonts w:ascii="Arial" w:hAnsi="Arial" w:cs="Arial"/>
          <w:b/>
          <w:b/>
          <w:iCs/>
          <w:color w:val="000000"/>
          <w:sz w:val="24"/>
          <w:szCs w:val="24"/>
        </w:rPr>
      </w:pPr>
      <w:r>
        <w:rPr>
          <w:rFonts w:cs="Arial" w:ascii="Arial" w:hAnsi="Arial"/>
          <w:b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14"/>
        <w:jc w:val="both"/>
        <w:rPr>
          <w:rFonts w:ascii="Arial" w:hAnsi="Arial" w:cs="Arial"/>
          <w:b/>
          <w:b/>
          <w:iCs/>
          <w:color w:val="000000"/>
          <w:sz w:val="24"/>
          <w:szCs w:val="24"/>
        </w:rPr>
      </w:pPr>
      <w:r>
        <w:rPr>
          <w:rFonts w:cs="Arial" w:ascii="Arial" w:hAnsi="Arial"/>
          <w:b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14"/>
        <w:jc w:val="both"/>
        <w:rPr>
          <w:rFonts w:ascii="Arial" w:hAnsi="Arial" w:cs="Arial"/>
          <w:b/>
          <w:b/>
          <w:iCs/>
          <w:color w:val="000000"/>
          <w:sz w:val="24"/>
          <w:szCs w:val="24"/>
        </w:rPr>
      </w:pPr>
      <w:r>
        <w:rPr>
          <w:rFonts w:cs="Arial" w:ascii="Arial" w:hAnsi="Arial"/>
          <w:b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14"/>
        <w:jc w:val="both"/>
        <w:rPr>
          <w:rFonts w:ascii="Arial" w:hAnsi="Arial" w:cs="Arial"/>
          <w:b/>
          <w:b/>
          <w:iCs/>
          <w:color w:val="000000"/>
          <w:sz w:val="24"/>
          <w:szCs w:val="24"/>
        </w:rPr>
      </w:pPr>
      <w:r>
        <w:rPr>
          <w:rFonts w:cs="Arial" w:ascii="Arial" w:hAnsi="Arial"/>
          <w:b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14"/>
        <w:jc w:val="both"/>
        <w:rPr>
          <w:rFonts w:ascii="Arial" w:hAnsi="Arial" w:cs="Arial"/>
          <w:b/>
          <w:b/>
          <w:iCs/>
          <w:color w:val="000000"/>
          <w:sz w:val="24"/>
          <w:szCs w:val="24"/>
        </w:rPr>
      </w:pPr>
      <w:r>
        <w:rPr>
          <w:rFonts w:cs="Arial" w:ascii="Arial" w:hAnsi="Arial"/>
          <w:b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14"/>
        <w:jc w:val="both"/>
        <w:rPr>
          <w:rFonts w:ascii="Arial" w:hAnsi="Arial" w:cs="Arial"/>
          <w:b/>
          <w:b/>
          <w:iCs/>
          <w:color w:val="000000"/>
          <w:sz w:val="24"/>
          <w:szCs w:val="24"/>
        </w:rPr>
      </w:pPr>
      <w:r>
        <w:rPr>
          <w:rFonts w:cs="Arial" w:ascii="Arial" w:hAnsi="Arial"/>
          <w:b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14"/>
        <w:jc w:val="both"/>
        <w:rPr>
          <w:rFonts w:ascii="Arial" w:hAnsi="Arial" w:cs="Arial"/>
          <w:b/>
          <w:b/>
          <w:iCs/>
          <w:color w:val="000000"/>
          <w:sz w:val="24"/>
          <w:szCs w:val="24"/>
        </w:rPr>
      </w:pPr>
      <w:r>
        <w:rPr>
          <w:rFonts w:cs="Arial" w:ascii="Arial" w:hAnsi="Arial"/>
          <w:b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14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cs="Arial" w:ascii="Arial" w:hAnsi="Arial"/>
          <w:b/>
          <w:iCs/>
          <w:color w:val="000000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Arial" w:ascii="Arial" w:hAnsi="Arial"/>
          <w:bCs/>
          <w:iCs/>
          <w:color w:val="000000"/>
          <w:sz w:val="24"/>
          <w:szCs w:val="24"/>
        </w:rPr>
        <w:t>Dyr. SOSW 1 w Częstochowie</w:t>
      </w:r>
    </w:p>
    <w:p>
      <w:pPr>
        <w:pStyle w:val="Normal"/>
        <w:spacing w:before="0" w:after="14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cs="Arial" w:ascii="Arial" w:hAnsi="Arial"/>
          <w:bCs/>
          <w:iCs/>
          <w:color w:val="000000"/>
          <w:sz w:val="24"/>
          <w:szCs w:val="24"/>
        </w:rPr>
        <w:tab/>
        <w:tab/>
        <w:tab/>
        <w:tab/>
        <w:tab/>
        <w:tab/>
        <w:tab/>
        <w:tab/>
        <w:t>mgr Agnieszka Ścigała - Psiuk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390e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287dd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yl5" w:customStyle="1">
    <w:name w:val="_5yl5"/>
    <w:basedOn w:val="DefaultParagraphFont"/>
    <w:qFormat/>
    <w:rsid w:val="0081388b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287dd1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60390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80d51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LibreOffice/7.0.3.1$Windows_X86_64 LibreOffice_project/d7547858d014d4cf69878db179d326fc3483e082</Application>
  <Pages>2</Pages>
  <Words>282</Words>
  <Characters>1878</Characters>
  <CharactersWithSpaces>2188</CharactersWithSpaces>
  <Paragraphs>27</Paragraphs>
  <Company>BFO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2021-12-31T11:39:00Z</dcterms:created>
  <dc:creator>HP</dc:creator>
  <dc:description/>
  <dc:language>pl-PL</dc:language>
  <cp:lastModifiedBy/>
  <cp:lastPrinted>2022-01-12T10:37:00Z</cp:lastPrinted>
  <dcterms:modified xsi:type="dcterms:W3CDTF">2022-01-21T13:50:45Z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BFO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